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4280D" w14:textId="77777777" w:rsidR="007160B6" w:rsidRPr="00F83FA9" w:rsidRDefault="007160B6" w:rsidP="00F83FA9">
      <w:pPr>
        <w:jc w:val="center"/>
        <w:rPr>
          <w:rFonts w:ascii="华文中宋" w:eastAsia="华文中宋" w:hAnsi="华文中宋"/>
          <w:b/>
          <w:bCs/>
          <w:sz w:val="36"/>
          <w:szCs w:val="36"/>
        </w:rPr>
      </w:pPr>
      <w:r w:rsidRPr="00F83FA9">
        <w:rPr>
          <w:rFonts w:ascii="华文中宋" w:eastAsia="华文中宋" w:hAnsi="华文中宋" w:hint="eastAsia"/>
          <w:b/>
          <w:bCs/>
          <w:sz w:val="36"/>
          <w:szCs w:val="36"/>
        </w:rPr>
        <w:t>上海外国语大学货币资金内部控制制度</w:t>
      </w:r>
    </w:p>
    <w:p w14:paraId="1FD454B6" w14:textId="77777777" w:rsidR="007160B6" w:rsidRPr="00F83FA9" w:rsidRDefault="007160B6" w:rsidP="007160B6">
      <w:pPr>
        <w:rPr>
          <w:rFonts w:ascii="仿宋" w:eastAsia="仿宋" w:hAnsi="仿宋"/>
          <w:sz w:val="32"/>
          <w:szCs w:val="32"/>
        </w:rPr>
      </w:pPr>
    </w:p>
    <w:p w14:paraId="2FC29D4A"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第一章</w:t>
      </w:r>
      <w:r w:rsidRPr="00F83FA9">
        <w:rPr>
          <w:rFonts w:ascii="仿宋" w:eastAsia="仿宋" w:hAnsi="仿宋"/>
          <w:sz w:val="32"/>
          <w:szCs w:val="32"/>
        </w:rPr>
        <w:t xml:space="preserve"> 总则</w:t>
      </w:r>
    </w:p>
    <w:p w14:paraId="5818EB2F"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4F0358F8"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第一条</w:t>
      </w:r>
      <w:r w:rsidRPr="00F83FA9">
        <w:rPr>
          <w:rFonts w:ascii="仿宋" w:eastAsia="仿宋" w:hAnsi="仿宋"/>
          <w:sz w:val="32"/>
          <w:szCs w:val="32"/>
        </w:rPr>
        <w:t xml:space="preserve">  为了加强对单位货币资金的内部控制和管理，保证货币资金的安全，根据《中华人民共和国会计法》和《内部会计控制规范——基本规范》等法律法规，结合学校的各项财经制度，制定本规范。 </w:t>
      </w:r>
    </w:p>
    <w:p w14:paraId="4E78F557"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第二条</w:t>
      </w:r>
      <w:r w:rsidRPr="00F83FA9">
        <w:rPr>
          <w:rFonts w:ascii="仿宋" w:eastAsia="仿宋" w:hAnsi="仿宋"/>
          <w:sz w:val="32"/>
          <w:szCs w:val="32"/>
        </w:rPr>
        <w:t xml:space="preserve">  本制度所称货币资金是指单位所拥有的现金、银行存款和其他货币资金。 </w:t>
      </w:r>
    </w:p>
    <w:p w14:paraId="1168DCE1"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第三条</w:t>
      </w:r>
      <w:r w:rsidRPr="00F83FA9">
        <w:rPr>
          <w:rFonts w:ascii="仿宋" w:eastAsia="仿宋" w:hAnsi="仿宋"/>
          <w:sz w:val="32"/>
          <w:szCs w:val="32"/>
        </w:rPr>
        <w:t xml:space="preserve">  本制度适用于学校各学院、系、部门、二级非法人独立核算部门及各独立核算的法人单位（以下简称“各部门”）。 </w:t>
      </w:r>
    </w:p>
    <w:p w14:paraId="7EEE6825"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第四条</w:t>
      </w:r>
      <w:r w:rsidRPr="00F83FA9">
        <w:rPr>
          <w:rFonts w:ascii="仿宋" w:eastAsia="仿宋" w:hAnsi="仿宋"/>
          <w:sz w:val="32"/>
          <w:szCs w:val="32"/>
        </w:rPr>
        <w:t xml:space="preserve">  各级经济责任人对本部门货币资金内部控制的建立健全和有效实施，以及货币资金的安全负责。 </w:t>
      </w:r>
    </w:p>
    <w:p w14:paraId="1B1E4D6D"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748D1D58"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第二章</w:t>
      </w:r>
      <w:r w:rsidRPr="00F83FA9">
        <w:rPr>
          <w:rFonts w:ascii="仿宋" w:eastAsia="仿宋" w:hAnsi="仿宋"/>
          <w:sz w:val="32"/>
          <w:szCs w:val="32"/>
        </w:rPr>
        <w:t xml:space="preserve"> 岗位分工及授权批准</w:t>
      </w:r>
    </w:p>
    <w:p w14:paraId="64ABB57F"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2A5EC525"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第五条</w:t>
      </w:r>
      <w:r w:rsidRPr="00F83FA9">
        <w:rPr>
          <w:rFonts w:ascii="仿宋" w:eastAsia="仿宋" w:hAnsi="仿宋"/>
          <w:sz w:val="32"/>
          <w:szCs w:val="32"/>
        </w:rPr>
        <w:t xml:space="preserve">  各部门应当建立货币资金业务的岗位责任制，明确相关部门和岗位的职责权限，确保办理货币资金业务的不相容岗位相互分离、制约和监督。 </w:t>
      </w:r>
    </w:p>
    <w:p w14:paraId="10BDE786"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出纳人员不得兼任稽核、会计档案保管和收入、支出、费用、债权债务账目的登记工作。</w:t>
      </w:r>
      <w:r w:rsidRPr="00F83FA9">
        <w:rPr>
          <w:rFonts w:ascii="仿宋" w:eastAsia="仿宋" w:hAnsi="仿宋"/>
          <w:sz w:val="32"/>
          <w:szCs w:val="32"/>
        </w:rPr>
        <w:t xml:space="preserve"> </w:t>
      </w:r>
    </w:p>
    <w:p w14:paraId="6067B34E"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各部门不得由一人办理货币资金业务的全过程。</w:t>
      </w:r>
      <w:r w:rsidRPr="00F83FA9">
        <w:rPr>
          <w:rFonts w:ascii="仿宋" w:eastAsia="仿宋" w:hAnsi="仿宋"/>
          <w:sz w:val="32"/>
          <w:szCs w:val="32"/>
        </w:rPr>
        <w:t xml:space="preserve"> </w:t>
      </w:r>
    </w:p>
    <w:p w14:paraId="055696F3"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第六条</w:t>
      </w:r>
      <w:r w:rsidRPr="00F83FA9">
        <w:rPr>
          <w:rFonts w:ascii="仿宋" w:eastAsia="仿宋" w:hAnsi="仿宋"/>
          <w:sz w:val="32"/>
          <w:szCs w:val="32"/>
        </w:rPr>
        <w:t xml:space="preserve">  各部门办理货币资金业务，应当配备合格的人员，并根据具体情况适时进行岗位轮换。 </w:t>
      </w:r>
    </w:p>
    <w:p w14:paraId="65E9930F"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办理货币资金业务的人员应当具备良好的职业道德，忠于职守，廉洁奉公，</w:t>
      </w:r>
      <w:r w:rsidRPr="00F83FA9">
        <w:rPr>
          <w:rFonts w:ascii="仿宋" w:eastAsia="仿宋" w:hAnsi="仿宋" w:hint="eastAsia"/>
          <w:sz w:val="32"/>
          <w:szCs w:val="32"/>
        </w:rPr>
        <w:lastRenderedPageBreak/>
        <w:t>遵纪守法，客观公正，不断提高会计业务素质和职业道德水平。</w:t>
      </w:r>
      <w:r w:rsidRPr="00F83FA9">
        <w:rPr>
          <w:rFonts w:ascii="仿宋" w:eastAsia="仿宋" w:hAnsi="仿宋"/>
          <w:sz w:val="32"/>
          <w:szCs w:val="32"/>
        </w:rPr>
        <w:t xml:space="preserve"> </w:t>
      </w:r>
    </w:p>
    <w:p w14:paraId="4CBB9BC9"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第七条</w:t>
      </w:r>
      <w:r w:rsidRPr="00F83FA9">
        <w:rPr>
          <w:rFonts w:ascii="仿宋" w:eastAsia="仿宋" w:hAnsi="仿宋"/>
          <w:sz w:val="32"/>
          <w:szCs w:val="32"/>
        </w:rPr>
        <w:t xml:space="preserve">  各部门应当按学校财经制度对货币资金业务建立严格的批准制度，明确审批人责任和相关控制措施，规定经办人办理货币资金业务的职责范围和工作要求。 </w:t>
      </w:r>
    </w:p>
    <w:p w14:paraId="54545917"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第八条</w:t>
      </w:r>
      <w:r w:rsidRPr="00F83FA9">
        <w:rPr>
          <w:rFonts w:ascii="仿宋" w:eastAsia="仿宋" w:hAnsi="仿宋"/>
          <w:sz w:val="32"/>
          <w:szCs w:val="32"/>
        </w:rPr>
        <w:t xml:space="preserve">  审批人应当根据货币资金授权批准制度的规定，在授权范围内进行审批，不得超越审批权限。 </w:t>
      </w:r>
    </w:p>
    <w:p w14:paraId="42EAB6D9"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经办人应当在职责范围内，按照审批人的批准意见办理货币资金业务。对于审批人超越授权范围审批的货币资金业务，经办人员有权拒绝办理，并及时向审批人的上级授权部门报告。</w:t>
      </w:r>
      <w:r w:rsidRPr="00F83FA9">
        <w:rPr>
          <w:rFonts w:ascii="仿宋" w:eastAsia="仿宋" w:hAnsi="仿宋"/>
          <w:sz w:val="32"/>
          <w:szCs w:val="32"/>
        </w:rPr>
        <w:t xml:space="preserve"> </w:t>
      </w:r>
    </w:p>
    <w:p w14:paraId="41758776"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第九条</w:t>
      </w:r>
      <w:r w:rsidRPr="00F83FA9">
        <w:rPr>
          <w:rFonts w:ascii="仿宋" w:eastAsia="仿宋" w:hAnsi="仿宋"/>
          <w:sz w:val="32"/>
          <w:szCs w:val="32"/>
        </w:rPr>
        <w:t xml:space="preserve">  各部门应当按照规定的程序办理货币资金支付业务。 </w:t>
      </w:r>
    </w:p>
    <w:p w14:paraId="54DA9188"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w:t>
      </w:r>
      <w:proofErr w:type="gramStart"/>
      <w:r w:rsidRPr="00F83FA9">
        <w:rPr>
          <w:rFonts w:ascii="仿宋" w:eastAsia="仿宋" w:hAnsi="仿宋"/>
          <w:sz w:val="32"/>
          <w:szCs w:val="32"/>
        </w:rPr>
        <w:t>一</w:t>
      </w:r>
      <w:proofErr w:type="gramEnd"/>
      <w:r w:rsidRPr="00F83FA9">
        <w:rPr>
          <w:rFonts w:ascii="仿宋" w:eastAsia="仿宋" w:hAnsi="仿宋"/>
          <w:sz w:val="32"/>
          <w:szCs w:val="32"/>
        </w:rPr>
        <w:t>)  支付申请。有关部门或个人用款时，应当提前向各部门及相关业务经济责任人提交货币资金支付申请，注明款项的用途、金额、预算、支付方式等内容，并</w:t>
      </w:r>
      <w:proofErr w:type="gramStart"/>
      <w:r w:rsidRPr="00F83FA9">
        <w:rPr>
          <w:rFonts w:ascii="仿宋" w:eastAsia="仿宋" w:hAnsi="仿宋"/>
          <w:sz w:val="32"/>
          <w:szCs w:val="32"/>
        </w:rPr>
        <w:t>附有效</w:t>
      </w:r>
      <w:proofErr w:type="gramEnd"/>
      <w:r w:rsidRPr="00F83FA9">
        <w:rPr>
          <w:rFonts w:ascii="仿宋" w:eastAsia="仿宋" w:hAnsi="仿宋"/>
          <w:sz w:val="32"/>
          <w:szCs w:val="32"/>
        </w:rPr>
        <w:t xml:space="preserve">证明。 </w:t>
      </w:r>
    </w:p>
    <w:p w14:paraId="600DFC2D"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(二)  支付审批。各部门、各专项的审批人应在学校对各项经费使用规定的内容、金额范围内认真履行审批职责，对不符合规定的货币资金支付申请，审批人应当拒绝批准。对于超范围、</w:t>
      </w:r>
      <w:proofErr w:type="gramStart"/>
      <w:r w:rsidRPr="00F83FA9">
        <w:rPr>
          <w:rFonts w:ascii="仿宋" w:eastAsia="仿宋" w:hAnsi="仿宋"/>
          <w:sz w:val="32"/>
          <w:szCs w:val="32"/>
        </w:rPr>
        <w:t>超金额</w:t>
      </w:r>
      <w:proofErr w:type="gramEnd"/>
      <w:r w:rsidRPr="00F83FA9">
        <w:rPr>
          <w:rFonts w:ascii="仿宋" w:eastAsia="仿宋" w:hAnsi="仿宋"/>
          <w:sz w:val="32"/>
          <w:szCs w:val="32"/>
        </w:rPr>
        <w:t xml:space="preserve">等超其权限的支付申请，应按学校规定的程序由相应的责任人审批。 </w:t>
      </w:r>
    </w:p>
    <w:p w14:paraId="13902829"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(三)  支付复核。复核人应当对批准后的货币资金支付申请进行复核，复核货币资金支付申请的批准范围、权限、程序是否符合规定，手续及相关单证是否齐备，金额计算是否准确，支付方式、支付单位是否妥当等。复核无误后，交由出纳人员办理支付手续。 </w:t>
      </w:r>
    </w:p>
    <w:p w14:paraId="1C617042"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(四)  办理支付。出纳人员应当根据复核无误的支付申请，按规定认真、准确办理货币资金支付手续， </w:t>
      </w:r>
    </w:p>
    <w:p w14:paraId="611C52C4"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第十条</w:t>
      </w:r>
      <w:r w:rsidRPr="00F83FA9">
        <w:rPr>
          <w:rFonts w:ascii="仿宋" w:eastAsia="仿宋" w:hAnsi="仿宋"/>
          <w:sz w:val="32"/>
          <w:szCs w:val="32"/>
        </w:rPr>
        <w:t xml:space="preserve">  各部门对于重要货币资金支付业务，应当实行集体决策和审批，并</w:t>
      </w:r>
      <w:r w:rsidRPr="00F83FA9">
        <w:rPr>
          <w:rFonts w:ascii="仿宋" w:eastAsia="仿宋" w:hAnsi="仿宋"/>
          <w:sz w:val="32"/>
          <w:szCs w:val="32"/>
        </w:rPr>
        <w:lastRenderedPageBreak/>
        <w:t xml:space="preserve">建立责任追究制度，防范贪污、侵占、挪用货币资金等行为。 </w:t>
      </w:r>
    </w:p>
    <w:p w14:paraId="16A00B49"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第十一条</w:t>
      </w:r>
      <w:r w:rsidRPr="00F83FA9">
        <w:rPr>
          <w:rFonts w:ascii="仿宋" w:eastAsia="仿宋" w:hAnsi="仿宋"/>
          <w:sz w:val="32"/>
          <w:szCs w:val="32"/>
        </w:rPr>
        <w:t xml:space="preserve">  严禁未经授权的机构或人员办理货币资金业务或直接接触货币资金。 </w:t>
      </w:r>
    </w:p>
    <w:p w14:paraId="14DDC072"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第三章</w:t>
      </w:r>
      <w:r w:rsidRPr="00F83FA9">
        <w:rPr>
          <w:rFonts w:ascii="仿宋" w:eastAsia="仿宋" w:hAnsi="仿宋"/>
          <w:sz w:val="32"/>
          <w:szCs w:val="32"/>
        </w:rPr>
        <w:t xml:space="preserve"> 现金和银行存款的管理</w:t>
      </w:r>
    </w:p>
    <w:p w14:paraId="1A2C8F7C"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3A89591F"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第十二条</w:t>
      </w:r>
      <w:r w:rsidRPr="00F83FA9">
        <w:rPr>
          <w:rFonts w:ascii="仿宋" w:eastAsia="仿宋" w:hAnsi="仿宋"/>
          <w:sz w:val="32"/>
          <w:szCs w:val="32"/>
        </w:rPr>
        <w:t xml:space="preserve">  学校各级会计机构应当加强现金库存限额的管理，超过库存限额的现金应及时存入银行。 </w:t>
      </w:r>
    </w:p>
    <w:p w14:paraId="422CC245"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第十三条</w:t>
      </w:r>
      <w:r w:rsidRPr="00F83FA9">
        <w:rPr>
          <w:rFonts w:ascii="仿宋" w:eastAsia="仿宋" w:hAnsi="仿宋"/>
          <w:sz w:val="32"/>
          <w:szCs w:val="32"/>
        </w:rPr>
        <w:t xml:space="preserve">  学校各级会计机构必须根据《现金管理暂行条例》的规定，结合本部门的实际情况，确定现金的开支范围。不属于现金开支范围的业务及达到转账起点金额的业务应当通过银行办理转账结算。</w:t>
      </w:r>
    </w:p>
    <w:p w14:paraId="4A2599E5"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第十四条</w:t>
      </w:r>
      <w:r w:rsidRPr="00F83FA9">
        <w:rPr>
          <w:rFonts w:ascii="仿宋" w:eastAsia="仿宋" w:hAnsi="仿宋"/>
          <w:sz w:val="32"/>
          <w:szCs w:val="32"/>
        </w:rPr>
        <w:t xml:space="preserve">  各独立核算部门必须严格执行授权批准程序，严禁擅自挪用、借出货币资金。 </w:t>
      </w:r>
    </w:p>
    <w:p w14:paraId="1F8DD550"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第十五条</w:t>
      </w:r>
      <w:r w:rsidRPr="00F83FA9">
        <w:rPr>
          <w:rFonts w:ascii="仿宋" w:eastAsia="仿宋" w:hAnsi="仿宋"/>
          <w:sz w:val="32"/>
          <w:szCs w:val="32"/>
        </w:rPr>
        <w:t xml:space="preserve">  各非独立核算的院、系、部门取得的货币资金收入必须及时、全额交入学校财务处入账，严禁截留、私设“小金库”。各独立核算部门取得的货币资金收入必须及时入账，不得</w:t>
      </w:r>
      <w:proofErr w:type="gramStart"/>
      <w:r w:rsidRPr="00F83FA9">
        <w:rPr>
          <w:rFonts w:ascii="仿宋" w:eastAsia="仿宋" w:hAnsi="仿宋"/>
          <w:sz w:val="32"/>
          <w:szCs w:val="32"/>
        </w:rPr>
        <w:t>账</w:t>
      </w:r>
      <w:proofErr w:type="gramEnd"/>
      <w:r w:rsidRPr="00F83FA9">
        <w:rPr>
          <w:rFonts w:ascii="仿宋" w:eastAsia="仿宋" w:hAnsi="仿宋"/>
          <w:sz w:val="32"/>
          <w:szCs w:val="32"/>
        </w:rPr>
        <w:t xml:space="preserve">外设账，严禁收款不入账。 </w:t>
      </w:r>
    </w:p>
    <w:p w14:paraId="1F3D1FDA"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第十六条</w:t>
      </w:r>
      <w:r w:rsidRPr="00F83FA9">
        <w:rPr>
          <w:rFonts w:ascii="仿宋" w:eastAsia="仿宋" w:hAnsi="仿宋"/>
          <w:sz w:val="32"/>
          <w:szCs w:val="32"/>
        </w:rPr>
        <w:t xml:space="preserve">  各有关的独立核算部门应当严格按照《支付结算办法》、《中央预算单位银行账户管理暂行办法》等国家有关规定，严格按照规定开立账户，加强银行账户的管理，办理存款、取款和结算。 </w:t>
      </w:r>
    </w:p>
    <w:p w14:paraId="06FBB41B"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各银行账户应当定期检查、清理银行账户的开立及使用情况，发现问题，及时处理。</w:t>
      </w:r>
      <w:r w:rsidRPr="00F83FA9">
        <w:rPr>
          <w:rFonts w:ascii="仿宋" w:eastAsia="仿宋" w:hAnsi="仿宋"/>
          <w:sz w:val="32"/>
          <w:szCs w:val="32"/>
        </w:rPr>
        <w:t xml:space="preserve"> </w:t>
      </w:r>
    </w:p>
    <w:p w14:paraId="01393559"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各有关部门应当加强对银行结算凭证的填制、传递及保管等环节的管理与控制。</w:t>
      </w:r>
      <w:r w:rsidRPr="00F83FA9">
        <w:rPr>
          <w:rFonts w:ascii="仿宋" w:eastAsia="仿宋" w:hAnsi="仿宋"/>
          <w:sz w:val="32"/>
          <w:szCs w:val="32"/>
        </w:rPr>
        <w:t xml:space="preserve"> </w:t>
      </w:r>
    </w:p>
    <w:p w14:paraId="0AC03A07"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第十七条</w:t>
      </w:r>
      <w:r w:rsidRPr="00F83FA9">
        <w:rPr>
          <w:rFonts w:ascii="仿宋" w:eastAsia="仿宋" w:hAnsi="仿宋"/>
          <w:sz w:val="32"/>
          <w:szCs w:val="32"/>
        </w:rPr>
        <w:t xml:space="preserve">  各有关部门应当严格遵守银行结算纪律，不准签发没有资金保证的票据或远期支票，套取银行信用；不准签发、取得和转让没有真实交易和</w:t>
      </w:r>
      <w:r w:rsidRPr="00F83FA9">
        <w:rPr>
          <w:rFonts w:ascii="仿宋" w:eastAsia="仿宋" w:hAnsi="仿宋"/>
          <w:sz w:val="32"/>
          <w:szCs w:val="32"/>
        </w:rPr>
        <w:lastRenderedPageBreak/>
        <w:t xml:space="preserve">债权债务的票据，套取银行和他人资金；不准无理拒绝付款，任意占用他人资金；不准违反规定擅自开立和使用银行账户。 </w:t>
      </w:r>
    </w:p>
    <w:p w14:paraId="0B7ED5D8"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第十八条</w:t>
      </w:r>
      <w:r w:rsidRPr="00F83FA9">
        <w:rPr>
          <w:rFonts w:ascii="仿宋" w:eastAsia="仿宋" w:hAnsi="仿宋"/>
          <w:sz w:val="32"/>
          <w:szCs w:val="32"/>
        </w:rPr>
        <w:t xml:space="preserve">  各有关部门应当指定专人定期核对银行账户，每月至少核对一次，编制银行存款余额调节表，使银行存款账面余额与银行对账单调节相符。如调节不符，应查明原因，及时处理。</w:t>
      </w:r>
    </w:p>
    <w:p w14:paraId="1BDE8066"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第十九条</w:t>
      </w:r>
      <w:r w:rsidRPr="00F83FA9">
        <w:rPr>
          <w:rFonts w:ascii="仿宋" w:eastAsia="仿宋" w:hAnsi="仿宋"/>
          <w:sz w:val="32"/>
          <w:szCs w:val="32"/>
        </w:rPr>
        <w:t xml:space="preserve">  各有关部门应当定期和不定期地进行现金盘点，确保现金账面余额与实际库存相符。发现不符，及时查明原因，</w:t>
      </w:r>
      <w:proofErr w:type="gramStart"/>
      <w:r w:rsidRPr="00F83FA9">
        <w:rPr>
          <w:rFonts w:ascii="仿宋" w:eastAsia="仿宋" w:hAnsi="仿宋"/>
          <w:sz w:val="32"/>
          <w:szCs w:val="32"/>
        </w:rPr>
        <w:t>作出</w:t>
      </w:r>
      <w:proofErr w:type="gramEnd"/>
      <w:r w:rsidRPr="00F83FA9">
        <w:rPr>
          <w:rFonts w:ascii="仿宋" w:eastAsia="仿宋" w:hAnsi="仿宋"/>
          <w:sz w:val="32"/>
          <w:szCs w:val="32"/>
        </w:rPr>
        <w:t>处理。</w:t>
      </w:r>
    </w:p>
    <w:p w14:paraId="41F0785F"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4146B642"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第四章</w:t>
      </w:r>
      <w:r w:rsidRPr="00F83FA9">
        <w:rPr>
          <w:rFonts w:ascii="仿宋" w:eastAsia="仿宋" w:hAnsi="仿宋"/>
          <w:sz w:val="32"/>
          <w:szCs w:val="32"/>
        </w:rPr>
        <w:t xml:space="preserve"> 票据及有关印章的管理</w:t>
      </w:r>
    </w:p>
    <w:p w14:paraId="50CAC6C3"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0E37F6F1"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第二十条</w:t>
      </w:r>
      <w:r w:rsidRPr="00F83FA9">
        <w:rPr>
          <w:rFonts w:ascii="仿宋" w:eastAsia="仿宋" w:hAnsi="仿宋"/>
          <w:sz w:val="32"/>
          <w:szCs w:val="32"/>
        </w:rPr>
        <w:t xml:space="preserve">  学校各级会计机构应当加强与货币资金相关的票据的管理，明确各种票据的购买、保管、领用、背书转让、注销等环节的职责权限和程序，并设专用登记簿进行记录，防止空白票据的遗失和被盗用。 </w:t>
      </w:r>
    </w:p>
    <w:p w14:paraId="140935B3"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非独立核算的各院、系、部门收据的领取、使用、核销</w:t>
      </w:r>
    </w:p>
    <w:p w14:paraId="405DC5B5"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w:t>
      </w:r>
      <w:proofErr w:type="gramStart"/>
      <w:r w:rsidRPr="00F83FA9">
        <w:rPr>
          <w:rFonts w:ascii="仿宋" w:eastAsia="仿宋" w:hAnsi="仿宋"/>
          <w:sz w:val="32"/>
          <w:szCs w:val="32"/>
        </w:rPr>
        <w:t>一</w:t>
      </w:r>
      <w:proofErr w:type="gramEnd"/>
      <w:r w:rsidRPr="00F83FA9">
        <w:rPr>
          <w:rFonts w:ascii="仿宋" w:eastAsia="仿宋" w:hAnsi="仿宋"/>
          <w:sz w:val="32"/>
          <w:szCs w:val="32"/>
        </w:rPr>
        <w:t>)  领用：必须提前向财务处提出由经济责任人签字的书面申请，注明收费项目、标准，财务处按主管部门、物价部门的规定严格审核，经批准后方可领用。</w:t>
      </w:r>
    </w:p>
    <w:p w14:paraId="687674A3"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(二)  使用：必须严格按照批准的项目、标准在规定的栏目正确开具收据，不得涂改，大小写必须一致，严禁开具阴阳收据。</w:t>
      </w:r>
    </w:p>
    <w:p w14:paraId="236580C9"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(三)  核销：收据使用完毕应及时到财务处办理核销手续。核销的收据</w:t>
      </w:r>
      <w:proofErr w:type="gramStart"/>
      <w:r w:rsidRPr="00F83FA9">
        <w:rPr>
          <w:rFonts w:ascii="仿宋" w:eastAsia="仿宋" w:hAnsi="仿宋"/>
          <w:sz w:val="32"/>
          <w:szCs w:val="32"/>
        </w:rPr>
        <w:t>存根联应连续</w:t>
      </w:r>
      <w:proofErr w:type="gramEnd"/>
      <w:r w:rsidRPr="00F83FA9">
        <w:rPr>
          <w:rFonts w:ascii="仿宋" w:eastAsia="仿宋" w:hAnsi="仿宋"/>
          <w:sz w:val="32"/>
          <w:szCs w:val="32"/>
        </w:rPr>
        <w:t>完整，作废的收据各</w:t>
      </w:r>
      <w:proofErr w:type="gramStart"/>
      <w:r w:rsidRPr="00F83FA9">
        <w:rPr>
          <w:rFonts w:ascii="仿宋" w:eastAsia="仿宋" w:hAnsi="仿宋"/>
          <w:sz w:val="32"/>
          <w:szCs w:val="32"/>
        </w:rPr>
        <w:t>联必须</w:t>
      </w:r>
      <w:proofErr w:type="gramEnd"/>
      <w:r w:rsidRPr="00F83FA9">
        <w:rPr>
          <w:rFonts w:ascii="仿宋" w:eastAsia="仿宋" w:hAnsi="仿宋"/>
          <w:sz w:val="32"/>
          <w:szCs w:val="32"/>
        </w:rPr>
        <w:t>齐全。</w:t>
      </w:r>
    </w:p>
    <w:p w14:paraId="080A6442"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各经济责任人对本部门的收据领取、使用、核销及收据的安全负责。学校对违规开具收据的收入全额收缴、对缺失的收据按该收据可开具的最大金额予以收缴，不得支取。</w:t>
      </w:r>
    </w:p>
    <w:p w14:paraId="11B4E529"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lastRenderedPageBreak/>
        <w:t>第二十一条</w:t>
      </w:r>
      <w:r w:rsidRPr="00F83FA9">
        <w:rPr>
          <w:rFonts w:ascii="仿宋" w:eastAsia="仿宋" w:hAnsi="仿宋"/>
          <w:sz w:val="32"/>
          <w:szCs w:val="32"/>
        </w:rPr>
        <w:t xml:space="preserve">  各开立银行账户的部门应当加强银行预留印鉴的管理。财务专用章应由专人保管，个人名章必须由本人或其授权人员保管。严禁一人保管支付款项所需的全部印章。 </w:t>
      </w:r>
    </w:p>
    <w:p w14:paraId="63C81DAD"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按规定需要有关负责人签字或盖章的经济业务，必须严格履行签字或盖章手续。</w:t>
      </w:r>
      <w:r w:rsidRPr="00F83FA9">
        <w:rPr>
          <w:rFonts w:ascii="仿宋" w:eastAsia="仿宋" w:hAnsi="仿宋"/>
          <w:sz w:val="32"/>
          <w:szCs w:val="32"/>
        </w:rPr>
        <w:t xml:space="preserve"> </w:t>
      </w:r>
    </w:p>
    <w:p w14:paraId="0F275024"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723A23D5"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第五章</w:t>
      </w:r>
      <w:r w:rsidRPr="00F83FA9">
        <w:rPr>
          <w:rFonts w:ascii="仿宋" w:eastAsia="仿宋" w:hAnsi="仿宋"/>
          <w:sz w:val="32"/>
          <w:szCs w:val="32"/>
        </w:rPr>
        <w:t xml:space="preserve"> 监督检查</w:t>
      </w:r>
    </w:p>
    <w:p w14:paraId="3B7D8968"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5A0D2B54"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第二十二条</w:t>
      </w:r>
      <w:r w:rsidRPr="00F83FA9">
        <w:rPr>
          <w:rFonts w:ascii="仿宋" w:eastAsia="仿宋" w:hAnsi="仿宋"/>
          <w:sz w:val="32"/>
          <w:szCs w:val="32"/>
        </w:rPr>
        <w:t xml:space="preserve">  各部门应当建立对货币资金业务的监督检查制度，明确监督检查机构或人员的职责权限，定期和不定期地进行检查。 </w:t>
      </w:r>
    </w:p>
    <w:p w14:paraId="46441978"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第二十三条</w:t>
      </w:r>
      <w:r w:rsidRPr="00F83FA9">
        <w:rPr>
          <w:rFonts w:ascii="仿宋" w:eastAsia="仿宋" w:hAnsi="仿宋"/>
          <w:sz w:val="32"/>
          <w:szCs w:val="32"/>
        </w:rPr>
        <w:t xml:space="preserve">  货币资金监督检查的内容主要包括： </w:t>
      </w:r>
    </w:p>
    <w:p w14:paraId="3D91F646"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w:t>
      </w:r>
      <w:proofErr w:type="gramStart"/>
      <w:r w:rsidRPr="00F83FA9">
        <w:rPr>
          <w:rFonts w:ascii="仿宋" w:eastAsia="仿宋" w:hAnsi="仿宋"/>
          <w:sz w:val="32"/>
          <w:szCs w:val="32"/>
        </w:rPr>
        <w:t>一</w:t>
      </w:r>
      <w:proofErr w:type="gramEnd"/>
      <w:r w:rsidRPr="00F83FA9">
        <w:rPr>
          <w:rFonts w:ascii="仿宋" w:eastAsia="仿宋" w:hAnsi="仿宋"/>
          <w:sz w:val="32"/>
          <w:szCs w:val="32"/>
        </w:rPr>
        <w:t xml:space="preserve">)  货币资金业务相关岗位及人员的设置情况。重点检查是否存在货币资金业务不相容职务混岗的现象。 </w:t>
      </w:r>
    </w:p>
    <w:p w14:paraId="23A1A191"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(二)  货币资金授权批准制度的执行情况。重点检查货币资金支出的授权批准手续是否健全，是否存在越权审批行为。 </w:t>
      </w:r>
    </w:p>
    <w:p w14:paraId="0ABFEBC1"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(三)  支付款项印章的保管情况。重点检查是否存在办理付款业务所需的全部印章交由一人保管的现象。 </w:t>
      </w:r>
    </w:p>
    <w:p w14:paraId="7FC407CD"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(四)  票据的保管情况。重点检查票据的购买、领用、保管手续是否健全，票据保管是否存在漏洞。 </w:t>
      </w:r>
    </w:p>
    <w:p w14:paraId="1E6C489F"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第二十四条</w:t>
      </w:r>
      <w:r w:rsidRPr="00F83FA9">
        <w:rPr>
          <w:rFonts w:ascii="仿宋" w:eastAsia="仿宋" w:hAnsi="仿宋"/>
          <w:sz w:val="32"/>
          <w:szCs w:val="32"/>
        </w:rPr>
        <w:t xml:space="preserve">  对监督检查过程中发现的货币资金内部控制中的薄弱环节，应当及时采取措施，加以纠正和完善。 </w:t>
      </w:r>
    </w:p>
    <w:p w14:paraId="3B2ACD0F"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第二十五条</w:t>
      </w:r>
      <w:r w:rsidRPr="00F83FA9">
        <w:rPr>
          <w:rFonts w:ascii="仿宋" w:eastAsia="仿宋" w:hAnsi="仿宋"/>
          <w:sz w:val="32"/>
          <w:szCs w:val="32"/>
        </w:rPr>
        <w:t xml:space="preserve">  财务处对各部门执行本制度有指导、监督的责任。</w:t>
      </w:r>
    </w:p>
    <w:p w14:paraId="7409955C"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2EB3CD41"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第六章</w:t>
      </w:r>
      <w:r w:rsidRPr="00F83FA9">
        <w:rPr>
          <w:rFonts w:ascii="仿宋" w:eastAsia="仿宋" w:hAnsi="仿宋"/>
          <w:sz w:val="32"/>
          <w:szCs w:val="32"/>
        </w:rPr>
        <w:t xml:space="preserve"> 附 则</w:t>
      </w:r>
    </w:p>
    <w:p w14:paraId="42D60091"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lastRenderedPageBreak/>
        <w:t xml:space="preserve"> </w:t>
      </w:r>
    </w:p>
    <w:p w14:paraId="26E09F3B"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第二十六条</w:t>
      </w:r>
      <w:r w:rsidRPr="00F83FA9">
        <w:rPr>
          <w:rFonts w:ascii="仿宋" w:eastAsia="仿宋" w:hAnsi="仿宋"/>
          <w:sz w:val="32"/>
          <w:szCs w:val="32"/>
        </w:rPr>
        <w:t xml:space="preserve">  本制度由财务处负责解释。 </w:t>
      </w:r>
    </w:p>
    <w:p w14:paraId="12496B22" w14:textId="77777777" w:rsidR="007160B6" w:rsidRPr="00F83FA9" w:rsidRDefault="007160B6" w:rsidP="007160B6">
      <w:pPr>
        <w:rPr>
          <w:rFonts w:ascii="仿宋" w:eastAsia="仿宋" w:hAnsi="仿宋"/>
          <w:sz w:val="32"/>
          <w:szCs w:val="32"/>
        </w:rPr>
      </w:pPr>
      <w:r w:rsidRPr="00F83FA9">
        <w:rPr>
          <w:rFonts w:ascii="仿宋" w:eastAsia="仿宋" w:hAnsi="仿宋" w:hint="eastAsia"/>
          <w:sz w:val="32"/>
          <w:szCs w:val="32"/>
        </w:rPr>
        <w:t>第二十七条</w:t>
      </w:r>
      <w:r w:rsidRPr="00F83FA9">
        <w:rPr>
          <w:rFonts w:ascii="仿宋" w:eastAsia="仿宋" w:hAnsi="仿宋"/>
          <w:sz w:val="32"/>
          <w:szCs w:val="32"/>
        </w:rPr>
        <w:t xml:space="preserve">  本制度自发布之日起施行。其他未尽事宜，由财务处另行制定和颁布实施细则。 </w:t>
      </w:r>
    </w:p>
    <w:p w14:paraId="259FC2E2" w14:textId="77777777" w:rsidR="007160B6" w:rsidRPr="00F83FA9" w:rsidRDefault="007160B6" w:rsidP="007160B6">
      <w:pPr>
        <w:rPr>
          <w:rFonts w:ascii="仿宋" w:eastAsia="仿宋" w:hAnsi="仿宋"/>
          <w:sz w:val="32"/>
          <w:szCs w:val="32"/>
        </w:rPr>
      </w:pPr>
      <w:r w:rsidRPr="00F83FA9">
        <w:rPr>
          <w:rFonts w:ascii="仿宋" w:eastAsia="仿宋" w:hAnsi="仿宋"/>
          <w:sz w:val="32"/>
          <w:szCs w:val="32"/>
        </w:rPr>
        <w:t xml:space="preserve"> </w:t>
      </w:r>
    </w:p>
    <w:p w14:paraId="7D040F2C" w14:textId="77777777" w:rsidR="007160B6" w:rsidRPr="00F83FA9" w:rsidRDefault="007160B6" w:rsidP="00F83FA9">
      <w:pPr>
        <w:jc w:val="right"/>
        <w:rPr>
          <w:rFonts w:ascii="仿宋" w:eastAsia="仿宋" w:hAnsi="仿宋"/>
          <w:sz w:val="32"/>
          <w:szCs w:val="32"/>
        </w:rPr>
      </w:pPr>
      <w:r w:rsidRPr="00F83FA9">
        <w:rPr>
          <w:rFonts w:ascii="仿宋" w:eastAsia="仿宋" w:hAnsi="仿宋" w:hint="eastAsia"/>
          <w:sz w:val="32"/>
          <w:szCs w:val="32"/>
        </w:rPr>
        <w:t>校长办公室</w:t>
      </w:r>
    </w:p>
    <w:p w14:paraId="1FC6F83B" w14:textId="77777777" w:rsidR="007160B6" w:rsidRPr="00F83FA9" w:rsidRDefault="007160B6" w:rsidP="00F83FA9">
      <w:pPr>
        <w:jc w:val="right"/>
        <w:rPr>
          <w:rFonts w:ascii="仿宋" w:eastAsia="仿宋" w:hAnsi="仿宋"/>
          <w:sz w:val="32"/>
          <w:szCs w:val="32"/>
        </w:rPr>
      </w:pPr>
      <w:r w:rsidRPr="00F83FA9">
        <w:rPr>
          <w:rFonts w:ascii="仿宋" w:eastAsia="仿宋" w:hAnsi="仿宋" w:hint="eastAsia"/>
          <w:sz w:val="32"/>
          <w:szCs w:val="32"/>
        </w:rPr>
        <w:t>二ОО五年十一月十一日</w:t>
      </w:r>
    </w:p>
    <w:p w14:paraId="12786927" w14:textId="77777777" w:rsidR="00EB470F" w:rsidRPr="00F83FA9" w:rsidRDefault="000A563F" w:rsidP="00F83FA9">
      <w:pPr>
        <w:jc w:val="right"/>
        <w:rPr>
          <w:rFonts w:ascii="仿宋" w:eastAsia="仿宋" w:hAnsi="仿宋"/>
          <w:sz w:val="32"/>
          <w:szCs w:val="32"/>
        </w:rPr>
      </w:pPr>
    </w:p>
    <w:sectPr w:rsidR="00EB470F" w:rsidRPr="00F83FA9" w:rsidSect="00105F0C">
      <w:pgSz w:w="11906" w:h="16838"/>
      <w:pgMar w:top="1091" w:right="720" w:bottom="623"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B6"/>
    <w:rsid w:val="000A563F"/>
    <w:rsid w:val="00105F0C"/>
    <w:rsid w:val="00155E4F"/>
    <w:rsid w:val="0032037B"/>
    <w:rsid w:val="0059179E"/>
    <w:rsid w:val="006C3D20"/>
    <w:rsid w:val="007160B6"/>
    <w:rsid w:val="007C3AC3"/>
    <w:rsid w:val="00804A9E"/>
    <w:rsid w:val="00973FE4"/>
    <w:rsid w:val="009A7B0A"/>
    <w:rsid w:val="009D243C"/>
    <w:rsid w:val="00BC1749"/>
    <w:rsid w:val="00DD4DF1"/>
    <w:rsid w:val="00E47075"/>
    <w:rsid w:val="00E9516E"/>
    <w:rsid w:val="00F8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0ECF"/>
  <w15:chartTrackingRefBased/>
  <w15:docId w15:val="{9F6CF589-1CED-44EE-808E-9EC4F0D7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海东</dc:creator>
  <cp:keywords/>
  <dc:description/>
  <cp:lastModifiedBy>shiwuqinglotus@outlook.com</cp:lastModifiedBy>
  <cp:revision>2</cp:revision>
  <dcterms:created xsi:type="dcterms:W3CDTF">2020-07-30T10:20:00Z</dcterms:created>
  <dcterms:modified xsi:type="dcterms:W3CDTF">2020-07-30T10:20:00Z</dcterms:modified>
</cp:coreProperties>
</file>